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658" w:rsidRDefault="00CE0004">
      <w:r w:rsidRPr="00CE0004">
        <w:t>MGT-305-003-2021-030</w:t>
      </w:r>
      <w:r>
        <w:t xml:space="preserve">&gt; </w:t>
      </w:r>
      <w:r w:rsidRPr="00CE0004">
        <w:t>Assignments</w:t>
      </w:r>
      <w:r>
        <w:t xml:space="preserve">&gt; </w:t>
      </w:r>
      <w:r w:rsidRPr="00CE0004">
        <w:t>Chapter 6 - Location Strategy ~ E-text Interactive Learning Elements</w:t>
      </w:r>
    </w:p>
    <w:p w:rsidR="00CE0004" w:rsidRDefault="00CE0004"/>
    <w:p w:rsidR="00993A64" w:rsidRPr="00993A64" w:rsidRDefault="00993A64" w:rsidP="00993A64">
      <w:pPr>
        <w:rPr>
          <w:b/>
        </w:rPr>
      </w:pPr>
      <w:r w:rsidRPr="00993A64">
        <w:rPr>
          <w:b/>
        </w:rPr>
        <w:t>Which of the following is NOT true of the video?</w:t>
      </w:r>
    </w:p>
    <w:p w:rsidR="00993A64" w:rsidRPr="00993A64" w:rsidRDefault="00993A64" w:rsidP="00993A64">
      <w:pPr>
        <w:pStyle w:val="ListParagraph"/>
        <w:numPr>
          <w:ilvl w:val="0"/>
          <w:numId w:val="1"/>
        </w:numPr>
        <w:rPr>
          <w:highlight w:val="yellow"/>
        </w:rPr>
      </w:pPr>
      <w:r w:rsidRPr="00993A64">
        <w:rPr>
          <w:highlight w:val="yellow"/>
        </w:rPr>
        <w:t>Hickory was destroyed by fire in the 1950’s and no longer produces furniture</w:t>
      </w:r>
    </w:p>
    <w:p w:rsidR="00993A64" w:rsidRPr="00993A64" w:rsidRDefault="00993A64" w:rsidP="00993A64">
      <w:pPr>
        <w:pStyle w:val="ListParagraph"/>
        <w:numPr>
          <w:ilvl w:val="0"/>
          <w:numId w:val="1"/>
        </w:numPr>
      </w:pPr>
      <w:r w:rsidRPr="00993A64">
        <w:t>Hickory can trace its roots back to George W Hall and an entrepreneurial group</w:t>
      </w:r>
    </w:p>
    <w:p w:rsidR="00993A64" w:rsidRPr="00993A64" w:rsidRDefault="00993A64" w:rsidP="00993A64">
      <w:pPr>
        <w:pStyle w:val="ListParagraph"/>
        <w:numPr>
          <w:ilvl w:val="0"/>
          <w:numId w:val="1"/>
        </w:numPr>
      </w:pPr>
      <w:r w:rsidRPr="00993A64">
        <w:t>Until 1901, Southern lumber was primarily shipped North</w:t>
      </w:r>
    </w:p>
    <w:p w:rsidR="00993A64" w:rsidRPr="00993A64" w:rsidRDefault="00993A64" w:rsidP="00993A64">
      <w:pPr>
        <w:pStyle w:val="ListParagraph"/>
        <w:numPr>
          <w:ilvl w:val="0"/>
          <w:numId w:val="1"/>
        </w:numPr>
      </w:pPr>
      <w:r w:rsidRPr="00993A64">
        <w:t>Hickory Furniture Co and Martin Furniture Co were the first two operations</w:t>
      </w:r>
    </w:p>
    <w:p w:rsidR="00CE0004" w:rsidRDefault="00993A64" w:rsidP="00993A64">
      <w:pPr>
        <w:pStyle w:val="ListParagraph"/>
        <w:numPr>
          <w:ilvl w:val="0"/>
          <w:numId w:val="1"/>
        </w:numPr>
      </w:pPr>
      <w:r>
        <w:t>Hickory Furniture Mart is the hub of wholesale exhibition</w:t>
      </w:r>
    </w:p>
    <w:p w:rsidR="00BD558E" w:rsidRPr="0007672A" w:rsidRDefault="00BD558E" w:rsidP="00BD558E">
      <w:pPr>
        <w:rPr>
          <w:b/>
        </w:rPr>
      </w:pPr>
      <w:r w:rsidRPr="0007672A">
        <w:rPr>
          <w:b/>
        </w:rPr>
        <w:t>What do you think is the most important factor in selecting your home?</w:t>
      </w:r>
    </w:p>
    <w:p w:rsidR="00BD558E" w:rsidRDefault="00BD558E" w:rsidP="00BD558E">
      <w:pPr>
        <w:pStyle w:val="ListParagraph"/>
        <w:numPr>
          <w:ilvl w:val="0"/>
          <w:numId w:val="2"/>
        </w:numPr>
      </w:pPr>
      <w:r>
        <w:t>Access to highway</w:t>
      </w:r>
    </w:p>
    <w:p w:rsidR="00BD558E" w:rsidRDefault="00BD558E" w:rsidP="00BD558E">
      <w:pPr>
        <w:pStyle w:val="ListParagraph"/>
        <w:numPr>
          <w:ilvl w:val="0"/>
          <w:numId w:val="2"/>
        </w:numPr>
      </w:pPr>
      <w:r>
        <w:t>value retention</w:t>
      </w:r>
    </w:p>
    <w:p w:rsidR="00BD558E" w:rsidRDefault="00BD558E" w:rsidP="00BD558E">
      <w:pPr>
        <w:pStyle w:val="ListParagraph"/>
        <w:numPr>
          <w:ilvl w:val="0"/>
          <w:numId w:val="2"/>
        </w:numPr>
      </w:pPr>
      <w:r>
        <w:t>school system</w:t>
      </w:r>
    </w:p>
    <w:p w:rsidR="00BD558E" w:rsidRPr="00BD558E" w:rsidRDefault="00BD558E" w:rsidP="00BD558E">
      <w:pPr>
        <w:pStyle w:val="ListParagraph"/>
        <w:numPr>
          <w:ilvl w:val="0"/>
          <w:numId w:val="2"/>
        </w:numPr>
        <w:rPr>
          <w:highlight w:val="yellow"/>
        </w:rPr>
      </w:pPr>
      <w:r w:rsidRPr="00BD558E">
        <w:rPr>
          <w:highlight w:val="yellow"/>
        </w:rPr>
        <w:t>price of home</w:t>
      </w:r>
    </w:p>
    <w:p w:rsidR="00BD558E" w:rsidRDefault="00BD558E" w:rsidP="00BD558E">
      <w:pPr>
        <w:pStyle w:val="ListParagraph"/>
        <w:numPr>
          <w:ilvl w:val="0"/>
          <w:numId w:val="2"/>
        </w:numPr>
      </w:pPr>
      <w:r>
        <w:t>yard maintenance</w:t>
      </w:r>
    </w:p>
    <w:p w:rsidR="00993A64" w:rsidRDefault="00BD558E" w:rsidP="00BD558E">
      <w:pPr>
        <w:pStyle w:val="ListParagraph"/>
        <w:numPr>
          <w:ilvl w:val="0"/>
          <w:numId w:val="2"/>
        </w:numPr>
      </w:pPr>
      <w:r>
        <w:t>property taxes</w:t>
      </w:r>
    </w:p>
    <w:p w:rsidR="00BD558E" w:rsidRPr="0007672A" w:rsidRDefault="00E466DD" w:rsidP="00BD558E">
      <w:pPr>
        <w:rPr>
          <w:b/>
        </w:rPr>
      </w:pPr>
      <w:r w:rsidRPr="0007672A">
        <w:rPr>
          <w:b/>
        </w:rPr>
        <w:t>Using the following spaces, list at least 10 additional factors or criteria that would affect where you decided to live?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Safety and security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Design and outlook.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Duration of stay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Emotional state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Job security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Green open space</w:t>
      </w:r>
    </w:p>
    <w:p w:rsidR="00E466DD" w:rsidRDefault="00325E5F" w:rsidP="00E466DD">
      <w:pPr>
        <w:pStyle w:val="ListParagraph"/>
        <w:numPr>
          <w:ilvl w:val="0"/>
          <w:numId w:val="3"/>
        </w:numPr>
      </w:pPr>
      <w:r>
        <w:t>Pollution</w:t>
      </w:r>
      <w:r w:rsidR="00E466DD">
        <w:t xml:space="preserve"> levels.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Crime rates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Sufficiency of water supply</w:t>
      </w:r>
    </w:p>
    <w:p w:rsidR="00E466DD" w:rsidRDefault="00E466DD" w:rsidP="00E466DD">
      <w:pPr>
        <w:pStyle w:val="ListParagraph"/>
        <w:numPr>
          <w:ilvl w:val="0"/>
          <w:numId w:val="3"/>
        </w:numPr>
      </w:pPr>
      <w:r>
        <w:t>Age of the property</w:t>
      </w:r>
    </w:p>
    <w:p w:rsidR="00E466DD" w:rsidRDefault="00E466DD" w:rsidP="00E466DD"/>
    <w:p w:rsidR="00E466DD" w:rsidRPr="0007672A" w:rsidRDefault="008C7C18" w:rsidP="00E466DD">
      <w:pPr>
        <w:rPr>
          <w:b/>
        </w:rPr>
      </w:pPr>
      <w:r w:rsidRPr="0007672A">
        <w:rPr>
          <w:b/>
        </w:rPr>
        <w:t>What are at least 10 considerations that affect your decision-making process?</w:t>
      </w:r>
    </w:p>
    <w:p w:rsidR="008C7C18" w:rsidRDefault="008C7C18" w:rsidP="00AF57B1">
      <w:pPr>
        <w:pStyle w:val="ListParagraph"/>
        <w:numPr>
          <w:ilvl w:val="0"/>
          <w:numId w:val="5"/>
        </w:numPr>
      </w:pPr>
      <w:r>
        <w:t>Market demand</w:t>
      </w:r>
    </w:p>
    <w:p w:rsidR="008C7C18" w:rsidRDefault="008C7C18" w:rsidP="00AF57B1">
      <w:pPr>
        <w:pStyle w:val="ListParagraph"/>
        <w:numPr>
          <w:ilvl w:val="0"/>
          <w:numId w:val="5"/>
        </w:numPr>
      </w:pPr>
      <w:r>
        <w:t>Legislative fees and taxes</w:t>
      </w:r>
    </w:p>
    <w:p w:rsidR="008C7C18" w:rsidRDefault="00AF57B1" w:rsidP="00AF57B1">
      <w:pPr>
        <w:pStyle w:val="ListParagraph"/>
        <w:numPr>
          <w:ilvl w:val="0"/>
          <w:numId w:val="5"/>
        </w:numPr>
      </w:pPr>
      <w:r>
        <w:t>P</w:t>
      </w:r>
      <w:r w:rsidR="008C7C18">
        <w:t>ermits and approvals</w:t>
      </w:r>
    </w:p>
    <w:p w:rsidR="008C7C18" w:rsidRDefault="008C7C18" w:rsidP="00AF57B1">
      <w:pPr>
        <w:pStyle w:val="ListParagraph"/>
        <w:numPr>
          <w:ilvl w:val="0"/>
          <w:numId w:val="5"/>
        </w:numPr>
      </w:pPr>
      <w:r>
        <w:t>Water availability</w:t>
      </w:r>
    </w:p>
    <w:p w:rsidR="008C7C18" w:rsidRDefault="008C7C18" w:rsidP="00AF57B1">
      <w:pPr>
        <w:pStyle w:val="ListParagraph"/>
        <w:numPr>
          <w:ilvl w:val="0"/>
          <w:numId w:val="5"/>
        </w:numPr>
      </w:pPr>
      <w:r>
        <w:t>Power availability and stability</w:t>
      </w:r>
    </w:p>
    <w:p w:rsidR="008C7C18" w:rsidRDefault="00325E5F" w:rsidP="00AF57B1">
      <w:pPr>
        <w:pStyle w:val="ListParagraph"/>
        <w:numPr>
          <w:ilvl w:val="0"/>
          <w:numId w:val="5"/>
        </w:numPr>
      </w:pPr>
      <w:r>
        <w:t>Proximity</w:t>
      </w:r>
      <w:r w:rsidR="008C7C18">
        <w:t xml:space="preserve"> to raw </w:t>
      </w:r>
      <w:r>
        <w:t>materials</w:t>
      </w:r>
    </w:p>
    <w:p w:rsidR="008C7C18" w:rsidRDefault="008C7C18" w:rsidP="00AF57B1">
      <w:pPr>
        <w:pStyle w:val="ListParagraph"/>
        <w:numPr>
          <w:ilvl w:val="0"/>
          <w:numId w:val="5"/>
        </w:numPr>
      </w:pPr>
      <w:r>
        <w:t>State of the environment</w:t>
      </w:r>
    </w:p>
    <w:p w:rsidR="008C7C18" w:rsidRDefault="00AF57B1" w:rsidP="00AF57B1">
      <w:pPr>
        <w:pStyle w:val="ListParagraph"/>
        <w:numPr>
          <w:ilvl w:val="0"/>
          <w:numId w:val="5"/>
        </w:numPr>
      </w:pPr>
      <w:r>
        <w:t xml:space="preserve">Plant set up </w:t>
      </w:r>
      <w:r w:rsidR="008C7C18">
        <w:t>costs</w:t>
      </w:r>
    </w:p>
    <w:p w:rsidR="008C7C18" w:rsidRDefault="008C7C18" w:rsidP="00AF57B1">
      <w:pPr>
        <w:pStyle w:val="ListParagraph"/>
        <w:numPr>
          <w:ilvl w:val="0"/>
          <w:numId w:val="5"/>
        </w:numPr>
      </w:pPr>
      <w:r>
        <w:lastRenderedPageBreak/>
        <w:t>The financing options</w:t>
      </w:r>
    </w:p>
    <w:p w:rsidR="008C7C18" w:rsidRDefault="008C7C18" w:rsidP="00AF57B1">
      <w:pPr>
        <w:pStyle w:val="ListParagraph"/>
        <w:numPr>
          <w:ilvl w:val="0"/>
          <w:numId w:val="5"/>
        </w:numPr>
      </w:pPr>
      <w:r>
        <w:t>Expandability in the future</w:t>
      </w:r>
    </w:p>
    <w:p w:rsidR="008C7C18" w:rsidRDefault="008C7C18" w:rsidP="008C7C18"/>
    <w:p w:rsidR="008C7C18" w:rsidRPr="00543312" w:rsidRDefault="00543312" w:rsidP="008C7C18">
      <w:pPr>
        <w:rPr>
          <w:b/>
        </w:rPr>
      </w:pPr>
      <w:r w:rsidRPr="00543312">
        <w:rPr>
          <w:b/>
        </w:rPr>
        <w:t>A garbage collection company wants to offer an incentive pay system to its employees to improve productivity but first must establish the baseline. There are 10 collection trucks each with a driver and a helper. They operate 4 days a week and must complete their routes regardless of how long it takes. The average route time is 6 hours and 30 minutes. The average number of cans collected per route is 152. What is the current productivity of cans emptied per man hour of labor? (Note: round to one decimal place)</w:t>
      </w:r>
    </w:p>
    <w:p w:rsidR="00543312" w:rsidRDefault="00543312" w:rsidP="008C7C18">
      <w:r>
        <w:t>Workers = (10*2)</w:t>
      </w:r>
      <w:r w:rsidR="003B6EF5">
        <w:t xml:space="preserve"> </w:t>
      </w:r>
      <w:r>
        <w:t>= 20 laborers</w:t>
      </w:r>
    </w:p>
    <w:p w:rsidR="00543312" w:rsidRDefault="00543312" w:rsidP="008C7C18">
      <w:r>
        <w:t>Total route time= 6.5hrs *4= 26</w:t>
      </w:r>
      <w:r w:rsidR="000E172D">
        <w:t xml:space="preserve"> </w:t>
      </w:r>
      <w:r>
        <w:t xml:space="preserve">hours </w:t>
      </w:r>
    </w:p>
    <w:p w:rsidR="00543312" w:rsidRDefault="00543312" w:rsidP="00543312">
      <w:r>
        <w:t>Total output= 152*26= 3652</w:t>
      </w:r>
    </w:p>
    <w:p w:rsidR="00543312" w:rsidRDefault="00543312" w:rsidP="008C7C18">
      <w:r>
        <w:t xml:space="preserve">Productivity= 3652/20= 197.6 cans per man hour of labor. </w:t>
      </w:r>
    </w:p>
    <w:p w:rsidR="00361E75" w:rsidRDefault="00361E75" w:rsidP="008C7C18"/>
    <w:p w:rsidR="00361E75" w:rsidRPr="00361939" w:rsidRDefault="001539D3" w:rsidP="008C7C18">
      <w:pPr>
        <w:rPr>
          <w:b/>
        </w:rPr>
      </w:pPr>
      <w:r w:rsidRPr="00361939">
        <w:rPr>
          <w:b/>
        </w:rPr>
        <w:t>Why are paper and textile plants in the South?</w:t>
      </w:r>
    </w:p>
    <w:p w:rsidR="001539D3" w:rsidRDefault="001539D3" w:rsidP="008C7C18">
      <w:r>
        <w:t xml:space="preserve">The weather is more </w:t>
      </w:r>
      <w:r w:rsidR="00325E5F">
        <w:t>conducive</w:t>
      </w:r>
      <w:r>
        <w:t xml:space="preserve"> for cotton growing in the south. Besides, historically, the black slave populations provided cheap labor and </w:t>
      </w:r>
      <w:r w:rsidR="00325E5F">
        <w:t>taxes</w:t>
      </w:r>
      <w:r>
        <w:t xml:space="preserve"> are also lower in the South. </w:t>
      </w:r>
      <w:r w:rsidR="00325E5F">
        <w:t>Investors’</w:t>
      </w:r>
      <w:r>
        <w:t xml:space="preserve"> capital was also massive that </w:t>
      </w:r>
      <w:r w:rsidR="00325E5F">
        <w:t>allowed</w:t>
      </w:r>
      <w:r>
        <w:t xml:space="preserve"> the growth of the textile industries.   </w:t>
      </w:r>
    </w:p>
    <w:p w:rsidR="006754E4" w:rsidRDefault="006754E4" w:rsidP="008C7C18"/>
    <w:p w:rsidR="00361939" w:rsidRPr="00361939" w:rsidRDefault="00361939" w:rsidP="008C7C18">
      <w:pPr>
        <w:rPr>
          <w:b/>
        </w:rPr>
      </w:pPr>
      <w:r w:rsidRPr="00361939">
        <w:rPr>
          <w:b/>
        </w:rPr>
        <w:t>These location criteria are often referred to as the key success factors (KSFs). So let’s check your understanding of the KSFs that affect location decision-making. Click on the following exercise and match the key factor listed to the most likely company that would base its location choice based on that factor.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7"/>
        <w:gridCol w:w="1445"/>
        <w:gridCol w:w="3108"/>
      </w:tblGrid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Bulk terminal for barge transportation of coal and aggregates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5" type="#_x0000_t75" style="width:68.25pt;height:18pt" o:ole="">
                  <v:imagedata r:id="rId5" o:title=""/>
                </v:shape>
                <w:control r:id="rId6" w:name="DefaultOcxName" w:shapeid="_x0000_i1095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A. Agnostic to geography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Express delivery of aircraft engine parts and maintenance supplies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78" type="#_x0000_t75" style="width:68.25pt;height:18pt" o:ole="">
                  <v:imagedata r:id="rId7" o:title=""/>
                </v:shape>
                <w:control r:id="rId8" w:name="DefaultOcxName1" w:shapeid="_x0000_i1078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B. Tourist area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Customer call center with high employee concentration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103" type="#_x0000_t75" style="width:68.25pt;height:18pt" o:ole="">
                  <v:imagedata r:id="rId9" o:title=""/>
                </v:shape>
                <w:control r:id="rId10" w:name="DefaultOcxName2" w:shapeid="_x0000_i1103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C. Away from populated areas due to smell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Boeing’s South Carolina assembly plant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100" type="#_x0000_t75" style="width:68.25pt;height:18pt" o:ole="">
                  <v:imagedata r:id="rId11" o:title=""/>
                </v:shape>
                <w:control r:id="rId12" w:name="DefaultOcxName3" w:shapeid="_x0000_i1100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D. Proximity to raw materials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Ski resort and conference center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98" type="#_x0000_t75" style="width:68.25pt;height:18pt" o:ole="">
                  <v:imagedata r:id="rId13" o:title=""/>
                </v:shape>
                <w:control r:id="rId14" w:name="DefaultOcxName4" w:shapeid="_x0000_i1098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E. Barge access to river transport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Hard Rock Restaurant and Gift Shop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97" type="#_x0000_t75" style="width:68.25pt;height:18pt" o:ole="">
                  <v:imagedata r:id="rId15" o:title=""/>
                </v:shape>
                <w:control r:id="rId16" w:name="DefaultOcxName5" w:shapeid="_x0000_i1097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F. Remote expansive land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Computer assembly plant with majority of components imported from China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96" type="#_x0000_t75" style="width:68.25pt;height:18pt" o:ole="">
                  <v:imagedata r:id="rId17" o:title=""/>
                </v:shape>
                <w:control r:id="rId18" w:name="DefaultOcxName6" w:shapeid="_x0000_i1096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G. Proximity to customer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Copper Mining Operations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102" type="#_x0000_t75" style="width:68.25pt;height:18pt" o:ole="">
                  <v:imagedata r:id="rId19" o:title=""/>
                </v:shape>
                <w:control r:id="rId20" w:name="DefaultOcxName7" w:shapeid="_x0000_i1102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H. Right-to-work laws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US Army weapons testing grounds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91" type="#_x0000_t75" style="width:68.25pt;height:18pt" o:ole="">
                  <v:imagedata r:id="rId21" o:title=""/>
                </v:shape>
                <w:control r:id="rId22" w:name="DefaultOcxName8" w:shapeid="_x0000_i1091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I. Access to major highways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Tier 1 automotive supplier to Toyota with 4-hour delivery lead time requirements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92" type="#_x0000_t75" style="width:68.25pt;height:18pt" o:ole="">
                  <v:imagedata r:id="rId23" o:title=""/>
                </v:shape>
                <w:control r:id="rId24" w:name="DefaultOcxName9" w:shapeid="_x0000_i1092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J. Airport with extensive flight destination options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Textile mill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86" type="#_x0000_t75" style="width:68.25pt;height:18pt" o:ole="">
                  <v:imagedata r:id="rId25" o:title=""/>
                </v:shape>
                <w:control r:id="rId26" w:name="DefaultOcxName10" w:shapeid="_x0000_i1086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K. Port access on West Coast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Chemical plant that produces toxins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87" type="#_x0000_t75" style="width:68.25pt;height:18pt" o:ole="">
                  <v:imagedata r:id="rId27" o:title=""/>
                </v:shape>
                <w:control r:id="rId28" w:name="DefaultOcxName11" w:shapeid="_x0000_i1087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L. Remote location due to safety</w:t>
            </w:r>
          </w:p>
        </w:tc>
      </w:tr>
      <w:tr w:rsidR="00CC1692" w:rsidRPr="00CC1692" w:rsidTr="00CC169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Trucking company cross-dock</w: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365" w:dyaOrig="360">
                <v:shape id="_x0000_i1094" type="#_x0000_t75" style="width:68.25pt;height:18pt" o:ole="">
                  <v:imagedata r:id="rId29" o:title=""/>
                </v:shape>
                <w:control r:id="rId30" w:name="DefaultOcxName12" w:shapeid="_x0000_i1094"/>
              </w:object>
            </w:r>
          </w:p>
        </w:tc>
        <w:tc>
          <w:tcPr>
            <w:tcW w:w="0" w:type="auto"/>
            <w:vAlign w:val="center"/>
            <w:hideMark/>
          </w:tcPr>
          <w:p w:rsidR="00CC1692" w:rsidRPr="00CC1692" w:rsidRDefault="00CC1692" w:rsidP="00CC16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1692">
              <w:rPr>
                <w:rFonts w:ascii="Times New Roman" w:eastAsia="Times New Roman" w:hAnsi="Times New Roman" w:cs="Times New Roman"/>
                <w:sz w:val="24"/>
                <w:szCs w:val="24"/>
              </w:rPr>
              <w:t>M. Favorable weather conditions</w:t>
            </w:r>
          </w:p>
        </w:tc>
      </w:tr>
    </w:tbl>
    <w:p w:rsidR="00543312" w:rsidRDefault="00543312" w:rsidP="008C7C18"/>
    <w:p w:rsidR="000743A4" w:rsidRDefault="000743A4" w:rsidP="008C7C18"/>
    <w:p w:rsidR="000743A4" w:rsidRPr="00325E5F" w:rsidRDefault="00325E5F" w:rsidP="008C7C18">
      <w:pPr>
        <w:rPr>
          <w:b/>
        </w:rPr>
      </w:pPr>
      <w:r w:rsidRPr="00325E5F">
        <w:rPr>
          <w:b/>
        </w:rPr>
        <w:t>Self-reflect for a moment and think about what might make this approach dangerous for location decision-making?</w:t>
      </w:r>
    </w:p>
    <w:p w:rsidR="00325E5F" w:rsidRDefault="00325E5F" w:rsidP="008C7C18">
      <w:r>
        <w:t xml:space="preserve">It only offers analysis for costs and ignores other factors such as weather risks or regulations that are critical to assessing the appropriateness of a location. </w:t>
      </w:r>
    </w:p>
    <w:p w:rsidR="00325E5F" w:rsidRDefault="00325E5F" w:rsidP="008C7C18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1"/>
        <w:gridCol w:w="2162"/>
      </w:tblGrid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Costs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One-Time or Period</w: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Building permits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5" type="#_x0000_t75" style="width:68.25pt;height:18pt" o:ole="">
                  <v:imagedata r:id="rId31" o:title=""/>
                </v:shape>
                <w:control r:id="rId32" w:name="DefaultOcxName14" w:shapeid="_x0000_i1145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Construction labor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6" type="#_x0000_t75" style="width:68.25pt;height:18pt" o:ole="">
                  <v:imagedata r:id="rId33" o:title=""/>
                </v:shape>
                <w:control r:id="rId34" w:name="DefaultOcxName13" w:shapeid="_x0000_i1146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Insurance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0" type="#_x0000_t75" style="width:68.25pt;height:18pt" o:ole="">
                  <v:imagedata r:id="rId35" o:title=""/>
                </v:shape>
                <w:control r:id="rId36" w:name="DefaultOcxName21" w:shapeid="_x0000_i1140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Industrial equipment purchase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7" type="#_x0000_t75" style="width:68.25pt;height:18pt" o:ole="">
                  <v:imagedata r:id="rId37" o:title=""/>
                </v:shape>
                <w:control r:id="rId38" w:name="DefaultOcxName31" w:shapeid="_x0000_i1147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Site survey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1" type="#_x0000_t75" style="width:68.25pt;height:18pt" o:ole="">
                  <v:imagedata r:id="rId39" o:title=""/>
                </v:shape>
                <w:control r:id="rId40" w:name="DefaultOcxName41" w:shapeid="_x0000_i1141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Fork-truck driver payroll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2" type="#_x0000_t75" style="width:68.25pt;height:18pt" o:ole="">
                  <v:imagedata r:id="rId41" o:title=""/>
                </v:shape>
                <w:control r:id="rId42" w:name="DefaultOcxName51" w:shapeid="_x0000_i1142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Grounds maintenance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3" type="#_x0000_t75" style="width:68.25pt;height:18pt" o:ole="">
                  <v:imagedata r:id="rId43" o:title=""/>
                </v:shape>
                <w:control r:id="rId44" w:name="DefaultOcxName61" w:shapeid="_x0000_i1143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Utilities hook-up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8" type="#_x0000_t75" style="width:68.25pt;height:18pt" o:ole="">
                  <v:imagedata r:id="rId45" o:title=""/>
                </v:shape>
                <w:control r:id="rId46" w:name="DefaultOcxName71" w:shapeid="_x0000_i1148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Property tax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44" type="#_x0000_t75" style="width:68.25pt;height:18pt" o:ole="">
                  <v:imagedata r:id="rId47" o:title=""/>
                </v:shape>
                <w:control r:id="rId48" w:name="DefaultOcxName81" w:shapeid="_x0000_i1144"/>
              </w:object>
            </w:r>
          </w:p>
        </w:tc>
      </w:tr>
      <w:tr w:rsidR="007721FE" w:rsidRPr="007721FE" w:rsidTr="007721FE">
        <w:trPr>
          <w:tblCellSpacing w:w="15" w:type="dxa"/>
        </w:trPr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721FE">
              <w:rPr>
                <w:rFonts w:ascii="Times New Roman" w:eastAsia="Times New Roman" w:hAnsi="Times New Roman" w:cs="Times New Roman"/>
                <w:sz w:val="24"/>
                <w:szCs w:val="24"/>
              </w:rPr>
              <w:t>Gas and electric bills</w:t>
            </w:r>
          </w:p>
        </w:tc>
        <w:tc>
          <w:tcPr>
            <w:tcW w:w="0" w:type="auto"/>
            <w:vAlign w:val="center"/>
            <w:hideMark/>
          </w:tcPr>
          <w:p w:rsidR="007721FE" w:rsidRPr="007721FE" w:rsidRDefault="007721FE" w:rsidP="00772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</w:p>
        </w:tc>
      </w:tr>
    </w:tbl>
    <w:p w:rsidR="007721FE" w:rsidRDefault="007721FE" w:rsidP="008C7C18"/>
    <w:p w:rsidR="007721FE" w:rsidRDefault="007721FE" w:rsidP="008C7C18"/>
    <w:p w:rsidR="00D6622E" w:rsidRDefault="00D6622E" w:rsidP="008C7C18"/>
    <w:p w:rsidR="00D6622E" w:rsidRDefault="00D6622E" w:rsidP="008C7C18"/>
    <w:p w:rsidR="00D6622E" w:rsidRDefault="00D6622E" w:rsidP="008C7C18"/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2"/>
        <w:gridCol w:w="1909"/>
      </w:tblGrid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Operating Costs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Fixed or Variable</w:t>
            </w:r>
          </w:p>
        </w:tc>
      </w:tr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t>Lease/mortgage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1" type="#_x0000_t75" style="width:68.25pt;height:18pt" o:ole="">
                  <v:imagedata r:id="rId49" o:title=""/>
                </v:shape>
                <w:control r:id="rId50" w:name="DefaultOcxName16" w:shapeid="_x0000_i1201"/>
              </w:object>
            </w:r>
          </w:p>
        </w:tc>
      </w:tr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t>Payroll tax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4" type="#_x0000_t75" style="width:68.25pt;height:18pt" o:ole="">
                  <v:imagedata r:id="rId51" o:title=""/>
                </v:shape>
                <w:control r:id="rId52" w:name="DefaultOcxName15" w:shapeid="_x0000_i1194"/>
              </w:object>
            </w:r>
          </w:p>
        </w:tc>
      </w:tr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t>Replacement roof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200" type="#_x0000_t75" style="width:68.25pt;height:18pt" o:ole="">
                  <v:imagedata r:id="rId53" o:title=""/>
                </v:shape>
                <w:control r:id="rId54" w:name="DefaultOcxName22" w:shapeid="_x0000_i1200"/>
              </w:object>
            </w:r>
          </w:p>
        </w:tc>
      </w:tr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t>Shipping supplies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0" type="#_x0000_t75" style="width:68.25pt;height:18pt" o:ole="">
                  <v:imagedata r:id="rId55" o:title=""/>
                </v:shape>
                <w:control r:id="rId56" w:name="DefaultOcxName32" w:shapeid="_x0000_i1190"/>
              </w:object>
            </w:r>
          </w:p>
        </w:tc>
      </w:tr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t>Fork-truck driver overtime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6" type="#_x0000_t75" style="width:68.25pt;height:18pt" o:ole="">
                  <v:imagedata r:id="rId57" o:title=""/>
                </v:shape>
                <w:control r:id="rId58" w:name="DefaultOcxName42" w:shapeid="_x0000_i1196"/>
              </w:object>
            </w:r>
          </w:p>
        </w:tc>
      </w:tr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t>Fuel for industrial equipment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2" type="#_x0000_t75" style="width:68.25pt;height:18pt" o:ole="">
                  <v:imagedata r:id="rId59" o:title=""/>
                </v:shape>
                <w:control r:id="rId60" w:name="DefaultOcxName52" w:shapeid="_x0000_i1192"/>
              </w:object>
            </w:r>
          </w:p>
        </w:tc>
      </w:tr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t>Property tax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8" type="#_x0000_t75" style="width:68.25pt;height:18pt" o:ole="">
                  <v:imagedata r:id="rId61" o:title=""/>
                </v:shape>
                <w:control r:id="rId62" w:name="DefaultOcxName62" w:shapeid="_x0000_i1198"/>
              </w:object>
            </w:r>
          </w:p>
        </w:tc>
      </w:tr>
      <w:tr w:rsidR="00D6622E" w:rsidRPr="00D6622E" w:rsidTr="00D662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t>Facility manager salary</w:t>
            </w:r>
          </w:p>
        </w:tc>
        <w:tc>
          <w:tcPr>
            <w:tcW w:w="0" w:type="auto"/>
            <w:vAlign w:val="center"/>
            <w:hideMark/>
          </w:tcPr>
          <w:p w:rsidR="00D6622E" w:rsidRPr="00D6622E" w:rsidRDefault="00D6622E" w:rsidP="00D66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6622E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>
                <v:shape id="_x0000_i1199" type="#_x0000_t75" style="width:68.25pt;height:18pt" o:ole="">
                  <v:imagedata r:id="rId63" o:title=""/>
                </v:shape>
                <w:control r:id="rId64" w:name="DefaultOcxName72" w:shapeid="_x0000_i1199"/>
              </w:object>
            </w:r>
          </w:p>
        </w:tc>
      </w:tr>
    </w:tbl>
    <w:p w:rsidR="007721FE" w:rsidRDefault="007721FE" w:rsidP="008C7C18"/>
    <w:p w:rsidR="00A10197" w:rsidRDefault="00A10197" w:rsidP="008C7C18">
      <w:pPr>
        <w:rPr>
          <w:b/>
        </w:rPr>
      </w:pPr>
    </w:p>
    <w:p w:rsidR="00D6622E" w:rsidRPr="00A10197" w:rsidRDefault="00A10197" w:rsidP="008C7C18">
      <w:pPr>
        <w:rPr>
          <w:b/>
        </w:rPr>
      </w:pPr>
      <w:r w:rsidRPr="00A10197">
        <w:rPr>
          <w:b/>
        </w:rPr>
        <w:t>Factor Rating template (</w:t>
      </w:r>
      <w:r w:rsidRPr="00A10197">
        <w:rPr>
          <w:b/>
          <w:highlight w:val="yellow"/>
        </w:rPr>
        <w:t xml:space="preserve">filled, attached as </w:t>
      </w:r>
      <w:r w:rsidR="00AE2F34" w:rsidRPr="00A10197">
        <w:rPr>
          <w:b/>
          <w:highlight w:val="yellow"/>
        </w:rPr>
        <w:t>MS</w:t>
      </w:r>
      <w:r w:rsidRPr="00A10197">
        <w:rPr>
          <w:b/>
          <w:highlight w:val="yellow"/>
        </w:rPr>
        <w:t xml:space="preserve"> </w:t>
      </w:r>
      <w:r>
        <w:rPr>
          <w:b/>
          <w:highlight w:val="yellow"/>
        </w:rPr>
        <w:t>E</w:t>
      </w:r>
      <w:r w:rsidRPr="00A10197">
        <w:rPr>
          <w:b/>
          <w:highlight w:val="yellow"/>
        </w:rPr>
        <w:t>xcel file</w:t>
      </w:r>
      <w:r w:rsidRPr="00A10197">
        <w:rPr>
          <w:b/>
        </w:rPr>
        <w:t>)</w:t>
      </w:r>
    </w:p>
    <w:p w:rsidR="00D6622E" w:rsidRDefault="00A10197" w:rsidP="008C7C18">
      <w:pPr>
        <w:rPr>
          <w:b/>
        </w:rPr>
      </w:pPr>
      <w:r w:rsidRPr="00A10197">
        <w:rPr>
          <w:b/>
        </w:rPr>
        <w:t>What location emerg</w:t>
      </w:r>
      <w:bookmarkStart w:id="0" w:name="_GoBack"/>
      <w:bookmarkEnd w:id="0"/>
      <w:r w:rsidRPr="00A10197">
        <w:rPr>
          <w:b/>
        </w:rPr>
        <w:t>ed as the best option given your factor-rating exercise? Are you surprised? If so, why or why not? Click here to see a completed factor rating method spreadsheet and how it compares to your work.</w:t>
      </w:r>
    </w:p>
    <w:p w:rsidR="00AE2F34" w:rsidRDefault="00A10197" w:rsidP="008C7C18">
      <w:r>
        <w:t xml:space="preserve">In my template, </w:t>
      </w:r>
      <w:r w:rsidR="00AE2F34">
        <w:t>Enid emerged</w:t>
      </w:r>
      <w:r>
        <w:t xml:space="preserve"> as the most preferred location. In comparison to the </w:t>
      </w:r>
      <w:r w:rsidRPr="00A10197">
        <w:rPr>
          <w:b/>
        </w:rPr>
        <w:t xml:space="preserve">completed factor rating method spreadsheet </w:t>
      </w:r>
      <w:r>
        <w:t>given, it is</w:t>
      </w:r>
      <w:r w:rsidR="00AE2F34">
        <w:t xml:space="preserve"> not surprising that Enid is also the most </w:t>
      </w:r>
      <w:r>
        <w:t>favorable</w:t>
      </w:r>
      <w:r w:rsidR="00AE2F34">
        <w:t xml:space="preserve"> location</w:t>
      </w:r>
      <w:r>
        <w:t>. I suppose</w:t>
      </w:r>
      <w:r w:rsidR="00AE2F34">
        <w:t xml:space="preserve"> that despite the fact that different factors were used in the assessment, Enid is </w:t>
      </w:r>
      <w:r w:rsidR="00114E11">
        <w:t xml:space="preserve">the </w:t>
      </w:r>
      <w:r w:rsidR="00AE2F34">
        <w:t xml:space="preserve">preferable choice for a chemical plant. </w:t>
      </w:r>
    </w:p>
    <w:p w:rsidR="00AE2F34" w:rsidRDefault="00AE2F34" w:rsidP="008C7C18"/>
    <w:p w:rsidR="00AE2F34" w:rsidRDefault="00AE2F34" w:rsidP="008C7C18"/>
    <w:p w:rsidR="00AE2F34" w:rsidRDefault="00AE2F34" w:rsidP="008C7C18"/>
    <w:sectPr w:rsidR="00AE2F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F7EAF"/>
    <w:multiLevelType w:val="hybridMultilevel"/>
    <w:tmpl w:val="4DE261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BC76DA"/>
    <w:multiLevelType w:val="hybridMultilevel"/>
    <w:tmpl w:val="C8CA6F2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20E4EBB"/>
    <w:multiLevelType w:val="hybridMultilevel"/>
    <w:tmpl w:val="4086B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B35063A"/>
    <w:multiLevelType w:val="hybridMultilevel"/>
    <w:tmpl w:val="0B8C6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842698F"/>
    <w:multiLevelType w:val="hybridMultilevel"/>
    <w:tmpl w:val="27B016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004"/>
    <w:rsid w:val="000743A4"/>
    <w:rsid w:val="0007672A"/>
    <w:rsid w:val="000E172D"/>
    <w:rsid w:val="00114E11"/>
    <w:rsid w:val="001539D3"/>
    <w:rsid w:val="00325E5F"/>
    <w:rsid w:val="00361939"/>
    <w:rsid w:val="00361E75"/>
    <w:rsid w:val="003B6EF5"/>
    <w:rsid w:val="00541658"/>
    <w:rsid w:val="00543312"/>
    <w:rsid w:val="006754E4"/>
    <w:rsid w:val="007721FE"/>
    <w:rsid w:val="008C7C18"/>
    <w:rsid w:val="00993A64"/>
    <w:rsid w:val="00A10197"/>
    <w:rsid w:val="00AE2F34"/>
    <w:rsid w:val="00AF57B1"/>
    <w:rsid w:val="00BD558E"/>
    <w:rsid w:val="00CC1692"/>
    <w:rsid w:val="00CE0004"/>
    <w:rsid w:val="00D6622E"/>
    <w:rsid w:val="00E46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F92D82C-1C47-4CCA-AB27-C660F4212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3A64"/>
    <w:pPr>
      <w:ind w:left="720"/>
      <w:contextualSpacing/>
    </w:pPr>
  </w:style>
  <w:style w:type="character" w:customStyle="1" w:styleId="header">
    <w:name w:val="header"/>
    <w:basedOn w:val="DefaultParagraphFont"/>
    <w:rsid w:val="007721FE"/>
  </w:style>
  <w:style w:type="character" w:customStyle="1" w:styleId="constant">
    <w:name w:val="constant"/>
    <w:basedOn w:val="DefaultParagraphFont"/>
    <w:rsid w:val="00772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0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05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90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26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13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1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349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00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61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8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42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8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86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72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1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61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0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9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8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7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43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904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59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93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07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59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0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83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8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20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488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1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43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7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2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76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2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98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0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100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468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1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1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614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17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647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84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97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8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083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52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204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0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2205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58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control" Target="activeX/activeX7.xml"/><Relationship Id="rId26" Type="http://schemas.openxmlformats.org/officeDocument/2006/relationships/control" Target="activeX/activeX11.xml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control" Target="activeX/activeX15.xml"/><Relationship Id="rId42" Type="http://schemas.openxmlformats.org/officeDocument/2006/relationships/control" Target="activeX/activeX19.xml"/><Relationship Id="rId47" Type="http://schemas.openxmlformats.org/officeDocument/2006/relationships/image" Target="media/image22.wmf"/><Relationship Id="rId50" Type="http://schemas.openxmlformats.org/officeDocument/2006/relationships/control" Target="activeX/activeX23.xml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control" Target="activeX/activeX6.xml"/><Relationship Id="rId20" Type="http://schemas.openxmlformats.org/officeDocument/2006/relationships/control" Target="activeX/activeX8.xml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54" Type="http://schemas.openxmlformats.org/officeDocument/2006/relationships/control" Target="activeX/activeX25.xml"/><Relationship Id="rId62" Type="http://schemas.openxmlformats.org/officeDocument/2006/relationships/control" Target="activeX/activeX29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image" Target="media/image4.wmf"/><Relationship Id="rId24" Type="http://schemas.openxmlformats.org/officeDocument/2006/relationships/control" Target="activeX/activeX10.xml"/><Relationship Id="rId32" Type="http://schemas.openxmlformats.org/officeDocument/2006/relationships/control" Target="activeX/activeX14.xml"/><Relationship Id="rId37" Type="http://schemas.openxmlformats.org/officeDocument/2006/relationships/image" Target="media/image17.wmf"/><Relationship Id="rId40" Type="http://schemas.openxmlformats.org/officeDocument/2006/relationships/control" Target="activeX/activeX18.xml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control" Target="activeX/activeX27.xml"/><Relationship Id="rId66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control" Target="activeX/activeX12.xml"/><Relationship Id="rId36" Type="http://schemas.openxmlformats.org/officeDocument/2006/relationships/control" Target="activeX/activeX16.xml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61" Type="http://schemas.openxmlformats.org/officeDocument/2006/relationships/image" Target="media/image29.wmf"/><Relationship Id="rId10" Type="http://schemas.openxmlformats.org/officeDocument/2006/relationships/control" Target="activeX/activeX3.xml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control" Target="activeX/activeX20.xml"/><Relationship Id="rId52" Type="http://schemas.openxmlformats.org/officeDocument/2006/relationships/control" Target="activeX/activeX24.xml"/><Relationship Id="rId60" Type="http://schemas.openxmlformats.org/officeDocument/2006/relationships/control" Target="activeX/activeX28.xml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control" Target="activeX/activeX5.xml"/><Relationship Id="rId22" Type="http://schemas.openxmlformats.org/officeDocument/2006/relationships/control" Target="activeX/activeX9.xml"/><Relationship Id="rId27" Type="http://schemas.openxmlformats.org/officeDocument/2006/relationships/image" Target="media/image12.wmf"/><Relationship Id="rId30" Type="http://schemas.openxmlformats.org/officeDocument/2006/relationships/control" Target="activeX/activeX13.xml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control" Target="activeX/activeX22.xml"/><Relationship Id="rId56" Type="http://schemas.openxmlformats.org/officeDocument/2006/relationships/control" Target="activeX/activeX26.xml"/><Relationship Id="rId64" Type="http://schemas.openxmlformats.org/officeDocument/2006/relationships/control" Target="activeX/activeX30.xml"/><Relationship Id="rId8" Type="http://schemas.openxmlformats.org/officeDocument/2006/relationships/control" Target="activeX/activeX2.xml"/><Relationship Id="rId51" Type="http://schemas.openxmlformats.org/officeDocument/2006/relationships/image" Target="media/image24.wmf"/><Relationship Id="rId3" Type="http://schemas.openxmlformats.org/officeDocument/2006/relationships/settings" Target="settings.xml"/><Relationship Id="rId12" Type="http://schemas.openxmlformats.org/officeDocument/2006/relationships/control" Target="activeX/activeX4.xml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control" Target="activeX/activeX17.xml"/><Relationship Id="rId46" Type="http://schemas.openxmlformats.org/officeDocument/2006/relationships/control" Target="activeX/activeX21.xml"/><Relationship Id="rId59" Type="http://schemas.openxmlformats.org/officeDocument/2006/relationships/image" Target="media/image28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890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2021-01-27T09:29:00Z</dcterms:created>
  <dcterms:modified xsi:type="dcterms:W3CDTF">2021-01-27T10:57:00Z</dcterms:modified>
</cp:coreProperties>
</file>